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3713D" w14:textId="77777777" w:rsidR="00000000" w:rsidRDefault="00D5572B">
      <w:pPr>
        <w:pStyle w:val="NormalWeb"/>
        <w:spacing w:line="276" w:lineRule="auto"/>
        <w:jc w:val="center"/>
        <w:rPr>
          <w:b/>
          <w:bCs/>
          <w:color w:val="000000" w:themeColor="text1"/>
        </w:rPr>
      </w:pPr>
      <w:r>
        <w:rPr>
          <w:noProof/>
        </w:rPr>
        <w:drawing>
          <wp:anchor distT="0" distB="0" distL="114300" distR="114300" simplePos="0" relativeHeight="251658239" behindDoc="1" locked="0" layoutInCell="1" allowOverlap="1" wp14:anchorId="4688084C" wp14:editId="6BB32239">
            <wp:simplePos x="0" y="0"/>
            <wp:positionH relativeFrom="margin">
              <wp:align>center</wp:align>
            </wp:positionH>
            <wp:positionV relativeFrom="paragraph">
              <wp:posOffset>-895350</wp:posOffset>
            </wp:positionV>
            <wp:extent cx="8324850" cy="11254740"/>
            <wp:effectExtent l="0" t="0" r="0" b="3810"/>
            <wp:wrapNone/>
            <wp:docPr id="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1254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C10C4" w14:textId="77777777" w:rsidR="00000000" w:rsidRDefault="00D5572B">
      <w:pPr>
        <w:pStyle w:val="NormalWeb"/>
        <w:spacing w:line="276" w:lineRule="auto"/>
        <w:jc w:val="center"/>
        <w:rPr>
          <w:b/>
          <w:bCs/>
          <w:color w:val="000000" w:themeColor="text1"/>
        </w:rPr>
      </w:pPr>
    </w:p>
    <w:p w14:paraId="16BC26B7" w14:textId="77777777" w:rsidR="00000000" w:rsidRDefault="00D5572B">
      <w:pPr>
        <w:pStyle w:val="NormalWeb"/>
        <w:spacing w:line="276" w:lineRule="auto"/>
        <w:jc w:val="center"/>
        <w:rPr>
          <w:b/>
          <w:bCs/>
          <w:color w:val="000000" w:themeColor="text1"/>
        </w:rPr>
      </w:pPr>
    </w:p>
    <w:p w14:paraId="4B260988" w14:textId="77777777" w:rsidR="00000000" w:rsidRDefault="00D5572B">
      <w:pPr>
        <w:rPr>
          <w:b/>
          <w:bCs/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234E402" wp14:editId="521C11F1">
                <wp:simplePos x="0" y="0"/>
                <wp:positionH relativeFrom="margin">
                  <wp:align>center</wp:align>
                </wp:positionH>
                <wp:positionV relativeFrom="paragraph">
                  <wp:posOffset>2317750</wp:posOffset>
                </wp:positionV>
                <wp:extent cx="6480175" cy="1388745"/>
                <wp:effectExtent l="0" t="0" r="0" b="4445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1388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F27B3" w14:textId="77777777" w:rsidR="00000000" w:rsidRDefault="00D5572B">
                            <w:pPr>
                              <w:jc w:val="center"/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b/>
                                <w:bCs/>
                                <w:sz w:val="60"/>
                                <w:szCs w:val="60"/>
                              </w:rPr>
                              <w:t>REGULAMENTO DE AGENTES DE CONTRATAÇÃO, PREGOEIRO, FISCAIS E GESTORES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34E402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0;margin-top:182.5pt;width:510.25pt;height:109.35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" filled="f" stroked="f">
                <v:textbox style="mso-fit-shape-to-text:t">
                  <w:txbxContent>
                    <w:p w14:paraId="22FF27B3" w14:textId="77777777" w:rsidR="00000000" w:rsidRDefault="00D5572B">
                      <w:pPr>
                        <w:jc w:val="center"/>
                        <w:rPr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b/>
                          <w:bCs/>
                          <w:sz w:val="60"/>
                          <w:szCs w:val="60"/>
                        </w:rPr>
                        <w:t>REGULAMENTO DE AGENTES DE CONTRATAÇÃO, PREGOEIRO, FISCAIS E GESTORES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19E93600" wp14:editId="22C9639C">
            <wp:simplePos x="0" y="0"/>
            <wp:positionH relativeFrom="margin">
              <wp:align>center</wp:align>
            </wp:positionH>
            <wp:positionV relativeFrom="paragraph">
              <wp:posOffset>546100</wp:posOffset>
            </wp:positionV>
            <wp:extent cx="2095500" cy="1481455"/>
            <wp:effectExtent l="0" t="0" r="0" b="0"/>
            <wp:wrapNone/>
            <wp:docPr id="2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000000" w:themeColor="text1"/>
        </w:rPr>
        <w:br w:type="page"/>
      </w:r>
    </w:p>
    <w:p w14:paraId="0D487216" w14:textId="77777777" w:rsidR="00000000" w:rsidRDefault="00D5572B">
      <w:pPr>
        <w:pStyle w:val="NormalWeb"/>
        <w:spacing w:line="276" w:lineRule="auto"/>
        <w:jc w:val="center"/>
        <w:rPr>
          <w:b/>
          <w:bCs/>
          <w:color w:val="000000" w:themeColor="text1"/>
        </w:rPr>
      </w:pPr>
    </w:p>
    <w:p w14:paraId="2F4D7B01" w14:textId="77777777" w:rsidR="00000000" w:rsidRDefault="00D5572B">
      <w:pPr>
        <w:pStyle w:val="NormalWeb"/>
        <w:spacing w:line="276" w:lineRule="auto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RESOLUÇÃO Nº</w:t>
      </w:r>
    </w:p>
    <w:p w14:paraId="4A749401" w14:textId="77777777" w:rsidR="00000000" w:rsidRDefault="00D5572B">
      <w:pPr>
        <w:spacing w:after="240" w:line="276" w:lineRule="auto"/>
        <w:ind w:left="5103" w:hanging="5103"/>
        <w:jc w:val="both"/>
        <w:divId w:val="1416050066"/>
        <w:rPr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nfase"/>
          <w:rFonts w:eastAsia="Times New Roman"/>
          <w:color w:val="000000" w:themeColor="text1"/>
        </w:rPr>
        <w:t>“</w:t>
      </w:r>
      <w:r>
        <w:rPr>
          <w:rFonts w:eastAsia="Times New Roman"/>
          <w:color w:val="000000" w:themeColor="text1"/>
        </w:rPr>
        <w:t xml:space="preserve">Dispõe sobre regras e diretrizes para a atuação do agente de </w:t>
      </w:r>
      <w:r>
        <w:rPr>
          <w:rFonts w:eastAsia="Times New Roman"/>
          <w:color w:val="000000" w:themeColor="text1"/>
        </w:rPr>
        <w:t xml:space="preserve">contratação, Pregoeiro, da equipe de apoio, da comissão de contratação, dos agentes públicos e dos gestores e fiscais de contratos, no âmbito da </w:t>
      </w:r>
      <w:r>
        <w:rPr>
          <w:rFonts w:eastAsia="Times New Roman"/>
          <w:color w:val="000000" w:themeColor="text1"/>
          <w:highlight w:val="yellow"/>
        </w:rPr>
        <w:t>[.]</w:t>
      </w:r>
      <w:r>
        <w:rPr>
          <w:rFonts w:eastAsia="Times New Roman"/>
          <w:color w:val="000000" w:themeColor="text1"/>
        </w:rPr>
        <w:t>, e dá outras providências.”</w:t>
      </w: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color w:val="000000" w:themeColor="text1"/>
        </w:rPr>
        <w:t> </w:t>
      </w:r>
      <w:r>
        <w:rPr>
          <w:color w:val="000000" w:themeColor="text1"/>
        </w:rPr>
        <w:br/>
        <w:t> </w:t>
      </w:r>
      <w:r>
        <w:rPr>
          <w:color w:val="000000" w:themeColor="text1"/>
        </w:rPr>
        <w:br/>
        <w:t> </w:t>
      </w:r>
    </w:p>
    <w:p w14:paraId="755EBE81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DAS DISPOSIÇÕES PRELIMINARES</w:t>
      </w:r>
    </w:p>
    <w:p w14:paraId="4EBF5A64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1º</w:t>
      </w:r>
      <w:r>
        <w:rPr>
          <w:rFonts w:eastAsia="Times New Roman"/>
          <w:color w:val="000000" w:themeColor="text1"/>
        </w:rPr>
        <w:t xml:space="preserve"> Esta Resolução regulamenta o § 3</w:t>
      </w:r>
      <w:r>
        <w:rPr>
          <w:rFonts w:eastAsia="Times New Roman"/>
          <w:color w:val="000000" w:themeColor="text1"/>
        </w:rPr>
        <w:t xml:space="preserve">º do art. 8º da Lei nº 14.133, de 1º de abril de 2021, para dispor sobre regras e diretrizes para a atuação do agente de contratação, Pregoeiro, da equipe de apoio, da comissão de contratação, dos agentes públicos e dos gestores e fiscais de contratos, no </w:t>
      </w:r>
      <w:r>
        <w:rPr>
          <w:rFonts w:eastAsia="Times New Roman"/>
          <w:color w:val="000000" w:themeColor="text1"/>
        </w:rPr>
        <w:t xml:space="preserve">âmbito </w:t>
      </w:r>
      <w:r>
        <w:rPr>
          <w:rFonts w:eastAsia="Times New Roman"/>
          <w:color w:val="000000" w:themeColor="text1"/>
          <w:highlight w:val="yellow"/>
        </w:rPr>
        <w:t>[.]</w:t>
      </w:r>
    </w:p>
    <w:p w14:paraId="1DFB8E2A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CAPÍTULO II</w:t>
      </w:r>
    </w:p>
    <w:p w14:paraId="5689A0F2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DA DESIGNAÇÃO</w:t>
      </w:r>
    </w:p>
    <w:p w14:paraId="78F04CE3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Agente de contratação e Pregoeiro</w:t>
      </w:r>
    </w:p>
    <w:p w14:paraId="35C28CAA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2º</w:t>
      </w:r>
      <w:r>
        <w:rPr>
          <w:rFonts w:eastAsia="Times New Roman"/>
          <w:color w:val="000000" w:themeColor="text1"/>
        </w:rPr>
        <w:t xml:space="preserve"> O agente de contratação será designado pela autoridade competente, em caráter permanente ou especial, conforme disposto no art. 8º da Lei nº 14.133, de 2021.</w:t>
      </w:r>
      <w:r>
        <w:rPr>
          <w:rFonts w:eastAsia="Times New Roman"/>
          <w:color w:val="000000" w:themeColor="text1"/>
        </w:rPr>
        <w:br/>
      </w:r>
    </w:p>
    <w:p w14:paraId="039B1454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§ 1º Nas li</w:t>
      </w:r>
      <w:r>
        <w:rPr>
          <w:rFonts w:eastAsia="Times New Roman"/>
          <w:color w:val="000000" w:themeColor="text1"/>
        </w:rPr>
        <w:t xml:space="preserve">citações que envolvam bens ou serviços especiais, o agente de contratação poderá ser substituído por comissão de contratação formada por, no mínimo, 3 (três) membros, designados nos termos do disposto nos arts. 4º e 8º desta Resolução, conforme estabelece </w:t>
      </w:r>
      <w:r>
        <w:rPr>
          <w:rFonts w:eastAsia="Times New Roman"/>
          <w:color w:val="000000" w:themeColor="text1"/>
        </w:rPr>
        <w:t>o § 2º do art. 8º da Lei nº 14.133, de 2021.</w:t>
      </w:r>
    </w:p>
    <w:p w14:paraId="6F678153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lastRenderedPageBreak/>
        <w:br/>
        <w:t>§ 2º A autoridade competente poderá designar, em ato próprio, mais de um agente de contratação, e deverá dispor sobre a forma de coordenação entre eles.</w:t>
      </w:r>
    </w:p>
    <w:p w14:paraId="70D950CC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 3º Em licitação na modalidade pregão, o agente respons</w:t>
      </w:r>
      <w:r>
        <w:rPr>
          <w:rFonts w:eastAsia="Times New Roman"/>
          <w:color w:val="000000" w:themeColor="text1"/>
        </w:rPr>
        <w:t>ável pela condução do certame será designado Pregoeiro</w:t>
      </w:r>
    </w:p>
    <w:p w14:paraId="5BFDA7DB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Equipe de apoio</w:t>
      </w:r>
    </w:p>
    <w:p w14:paraId="2D1D5F3E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</w:p>
    <w:p w14:paraId="5ADB8977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 </w:t>
      </w:r>
      <w:r>
        <w:rPr>
          <w:rStyle w:val="Forte"/>
          <w:rFonts w:eastAsia="Times New Roman"/>
          <w:color w:val="000000" w:themeColor="text1"/>
        </w:rPr>
        <w:t>Art. 3º</w:t>
      </w:r>
      <w:r>
        <w:rPr>
          <w:rFonts w:eastAsia="Times New Roman"/>
          <w:color w:val="000000" w:themeColor="text1"/>
        </w:rPr>
        <w:t xml:space="preserve"> A equipe de apoio será designada pela autoridade competente do órgão para auxiliar o agente de contratação, pregoeiro ou a comissão de contratação na licitação.</w:t>
      </w:r>
    </w:p>
    <w:p w14:paraId="3335800F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Comissão</w:t>
      </w:r>
      <w:r>
        <w:rPr>
          <w:rStyle w:val="Forte"/>
          <w:rFonts w:eastAsia="Times New Roman"/>
          <w:color w:val="000000" w:themeColor="text1"/>
        </w:rPr>
        <w:t xml:space="preserve"> de contratação</w:t>
      </w:r>
    </w:p>
    <w:p w14:paraId="267E9385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4º</w:t>
      </w:r>
      <w:r>
        <w:rPr>
          <w:rFonts w:eastAsia="Times New Roman"/>
          <w:color w:val="000000" w:themeColor="text1"/>
        </w:rPr>
        <w:t xml:space="preserve"> A comissão de contratação ou de licitação serão designadas pela autoridade competente do órgão, conforme os requisitos estabelecidos no art. 8º, da Lei Federal nº 14.133/2021, entre um conjunto de agentes públicos indicados pela A</w:t>
      </w:r>
      <w:r>
        <w:rPr>
          <w:rFonts w:eastAsia="Times New Roman"/>
          <w:color w:val="000000" w:themeColor="text1"/>
        </w:rPr>
        <w:t>dministração, em caráter permanente ou especial, com a função de receber, examinar e julgar documentos relativos às licitações e aos procedimentos auxiliares.</w:t>
      </w:r>
    </w:p>
    <w:p w14:paraId="60EE2783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t>Parágrafo único A comissão de que trata o caput será formada por, no mínimo, 3 (três)  membros, e será presidida por um deles.</w:t>
      </w:r>
    </w:p>
    <w:p w14:paraId="2B6EB065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5º</w:t>
      </w:r>
      <w:r>
        <w:rPr>
          <w:rFonts w:eastAsia="Times New Roman"/>
          <w:color w:val="000000" w:themeColor="text1"/>
        </w:rPr>
        <w:t xml:space="preserve"> Na licitação na modalidade diálogo competitivo, a comissão será composta de pelo menos 3 (três) servidores efetivos pert</w:t>
      </w:r>
      <w:r>
        <w:rPr>
          <w:rFonts w:eastAsia="Times New Roman"/>
          <w:color w:val="000000" w:themeColor="text1"/>
        </w:rPr>
        <w:t>encentes aos quadros permanentes da Administração, admitida a contratação de profissionais para assessoramento técnico da comissão.</w:t>
      </w:r>
    </w:p>
    <w:p w14:paraId="5071EA6F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6º</w:t>
      </w:r>
      <w:r>
        <w:rPr>
          <w:rFonts w:eastAsia="Times New Roman"/>
          <w:color w:val="000000" w:themeColor="text1"/>
        </w:rPr>
        <w:t xml:space="preserve"> Nas contratações que envolvam bens ou serviços especiais cujo objeto não seja rotineiramente contratado pela admini</w:t>
      </w:r>
      <w:r>
        <w:rPr>
          <w:rFonts w:eastAsia="Times New Roman"/>
          <w:color w:val="000000" w:themeColor="text1"/>
        </w:rPr>
        <w:t>stração, poderá ser contratado, por prazo determinado, serviço de empresa ou de profissional especializado para assessorar os agentes públicos responsáveis pela condução da licitação.</w:t>
      </w:r>
    </w:p>
    <w:p w14:paraId="3D3B72B3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 1º A empresa ou o profissional especializado contratado na forma prev</w:t>
      </w:r>
      <w:r>
        <w:rPr>
          <w:rFonts w:eastAsia="Times New Roman"/>
          <w:color w:val="000000" w:themeColor="text1"/>
        </w:rPr>
        <w:t>ista no caput assumirá responsabilidade civil objetiva pela veracidade e pela precisão das informações prestadas, firmará termo de compromisso de confidencialidade e não poderá exercer atribuição própria e exclusiva dos membros da comissão de contratação.</w:t>
      </w:r>
    </w:p>
    <w:p w14:paraId="2CAC16B8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lastRenderedPageBreak/>
        <w:br/>
        <w:t> § 2º A contratação de terceiros não eximirá de responsabilidade os membros da comissão de contratação, nos limites das informações recebidas do terceiro contratado.</w:t>
      </w:r>
    </w:p>
    <w:p w14:paraId="60F05494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Gestores e fiscais de contratos</w:t>
      </w:r>
    </w:p>
    <w:p w14:paraId="7EE99365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 Art. 7º</w:t>
      </w:r>
      <w:r>
        <w:rPr>
          <w:rFonts w:eastAsia="Times New Roman"/>
          <w:color w:val="000000" w:themeColor="text1"/>
        </w:rPr>
        <w:t xml:space="preserve"> Os gestores e fiscais de contratos e os resp</w:t>
      </w:r>
      <w:r>
        <w:rPr>
          <w:rFonts w:eastAsia="Times New Roman"/>
          <w:color w:val="000000" w:themeColor="text1"/>
        </w:rPr>
        <w:t xml:space="preserve">ectivos substitutos serão representantes da </w:t>
      </w:r>
      <w:r>
        <w:rPr>
          <w:rFonts w:eastAsia="Times New Roman"/>
          <w:color w:val="000000" w:themeColor="text1"/>
          <w:highlight w:val="yellow"/>
        </w:rPr>
        <w:t>[.]</w:t>
      </w:r>
      <w:r>
        <w:rPr>
          <w:rFonts w:eastAsia="Times New Roman"/>
          <w:color w:val="000000" w:themeColor="text1"/>
        </w:rPr>
        <w:t xml:space="preserve"> designados pela autoridade competente, conforme requisitos estabelecidos no art. 9º, da Lei Federal nº 14.133/2021, para </w:t>
      </w:r>
      <w:r>
        <w:rPr>
          <w:rFonts w:eastAsia="Times New Roman"/>
          <w:color w:val="000000" w:themeColor="text1"/>
        </w:rPr>
        <w:t>acompanhar e fiscalizar a execução do contrato, nos termos dos art. 19 a 21.</w:t>
      </w:r>
    </w:p>
    <w:p w14:paraId="61C87D87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 1º Para o exercício da função, os gestores e fiscais deverão ser cientificados, expressamente, da indicação e respectivas atribuições antes da formalização do ato de designação</w:t>
      </w:r>
      <w:r>
        <w:rPr>
          <w:rFonts w:eastAsia="Times New Roman"/>
          <w:color w:val="000000" w:themeColor="text1"/>
        </w:rPr>
        <w:t>.</w:t>
      </w:r>
    </w:p>
    <w:p w14:paraId="63849D5A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</w:p>
    <w:p w14:paraId="71956274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§ 2º Na indicação de servidor devem ser considerados a compatibilidade com as atribuições do cargo, a complexidade da fiscalização, o quantitativo de contratos por agente público e a sua capacidade para o desempenho das atividades.</w:t>
      </w:r>
    </w:p>
    <w:p w14:paraId="0AEEF767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Requisitos para a d</w:t>
      </w:r>
      <w:r>
        <w:rPr>
          <w:rStyle w:val="Forte"/>
          <w:rFonts w:eastAsia="Times New Roman"/>
          <w:color w:val="000000" w:themeColor="text1"/>
        </w:rPr>
        <w:t>esignação</w:t>
      </w:r>
    </w:p>
    <w:p w14:paraId="0C95D641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  <w:t> </w:t>
      </w:r>
      <w:r>
        <w:rPr>
          <w:rStyle w:val="Forte"/>
          <w:rFonts w:eastAsia="Times New Roman"/>
          <w:color w:val="000000" w:themeColor="text1"/>
        </w:rPr>
        <w:t>Art. 8º</w:t>
      </w:r>
      <w:r>
        <w:rPr>
          <w:rFonts w:eastAsia="Times New Roman"/>
          <w:color w:val="000000" w:themeColor="text1"/>
        </w:rPr>
        <w:t xml:space="preserve"> Os agentes públicos designados para as funções de agente de contratação, pregoeiro, membros da equipe de apoio e da comissão de contratação deverão preencher os seguintes requisitos:</w:t>
      </w:r>
    </w:p>
    <w:p w14:paraId="6B49390D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 - sejam servidores efetivos dos quadros permanent</w:t>
      </w:r>
      <w:r>
        <w:rPr>
          <w:rFonts w:eastAsia="Times New Roman"/>
          <w:color w:val="000000" w:themeColor="text1"/>
        </w:rPr>
        <w:t>es;</w:t>
      </w:r>
    </w:p>
    <w:p w14:paraId="731EA5D3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- tenham atribuições relacionadas a licitações e contratos ou possuam formação compatível ou qualificação atestada por certificação profissional;</w:t>
      </w:r>
    </w:p>
    <w:p w14:paraId="79CC8476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III - não sejam cônjuges ou companheiros de licitantes ou contratados habituais da </w:t>
      </w:r>
      <w:r>
        <w:rPr>
          <w:rFonts w:eastAsia="Times New Roman"/>
          <w:color w:val="000000" w:themeColor="text1"/>
          <w:highlight w:val="yellow"/>
        </w:rPr>
        <w:t>[.]</w:t>
      </w:r>
      <w:r>
        <w:rPr>
          <w:rFonts w:eastAsia="Times New Roman"/>
          <w:color w:val="000000" w:themeColor="text1"/>
        </w:rPr>
        <w:t>, nem tenham co</w:t>
      </w:r>
      <w:r>
        <w:rPr>
          <w:rFonts w:eastAsia="Times New Roman"/>
          <w:color w:val="000000" w:themeColor="text1"/>
        </w:rPr>
        <w:t>m eles vínculo de parentesco, colateral ou por afinidade, até o terceiro grau, ou de natureza técnica, comercial, econômica, financeira, trabalhista e civil.</w:t>
      </w:r>
    </w:p>
    <w:p w14:paraId="3602A9F7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 1º Para fins do disposto no inciso III do caput, consideram-se contratados habituais as pessoas</w:t>
      </w:r>
      <w:r>
        <w:rPr>
          <w:rFonts w:eastAsia="Times New Roman"/>
          <w:color w:val="000000" w:themeColor="text1"/>
        </w:rPr>
        <w:t xml:space="preserve"> físicas e jurídicas cujo histórico recorrente de contratação com o órgão ou com a entidade evidencie significativa probabilidade de novas contratações.</w:t>
      </w:r>
    </w:p>
    <w:p w14:paraId="1F3F2F64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§ 2º A vedação de que trata o inciso III do caput incide sobre o agente público que atue </w:t>
      </w:r>
      <w:r>
        <w:rPr>
          <w:rFonts w:eastAsia="Times New Roman"/>
          <w:color w:val="000000" w:themeColor="text1"/>
        </w:rPr>
        <w:lastRenderedPageBreak/>
        <w:t>em processo d</w:t>
      </w:r>
      <w:r>
        <w:rPr>
          <w:rFonts w:eastAsia="Times New Roman"/>
          <w:color w:val="000000" w:themeColor="text1"/>
        </w:rPr>
        <w:t>e contratação cujo objeto seja do mesmo ramo de atividade em que atue o licitante ou o contratado habitual com o qual haja o relacionamento.</w:t>
      </w:r>
    </w:p>
    <w:p w14:paraId="5609CDD1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.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9º</w:t>
      </w:r>
      <w:r>
        <w:rPr>
          <w:rFonts w:eastAsia="Times New Roman"/>
          <w:color w:val="000000" w:themeColor="text1"/>
        </w:rPr>
        <w:t xml:space="preserve"> Os agentes públicos designados para as funções de gestores e fiscais de contratos deverão preencher os se</w:t>
      </w:r>
      <w:r>
        <w:rPr>
          <w:rFonts w:eastAsia="Times New Roman"/>
          <w:color w:val="000000" w:themeColor="text1"/>
        </w:rPr>
        <w:t>guintes requisitos:</w:t>
      </w:r>
    </w:p>
    <w:p w14:paraId="5129B77F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 I – sejam, preferencialmente, servidores efetivos dos quadros permanentes;</w:t>
      </w:r>
    </w:p>
    <w:p w14:paraId="4871648B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– sejam ocupantes dos cargos em funções de confiança ou cargos comissionados, cujas atribuições tenham afinidade com o objeto contratado.</w:t>
      </w:r>
    </w:p>
    <w:p w14:paraId="412B076E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Parágrafo único.</w:t>
      </w:r>
      <w:r>
        <w:rPr>
          <w:rFonts w:eastAsia="Times New Roman"/>
          <w:color w:val="000000" w:themeColor="text1"/>
        </w:rPr>
        <w:t xml:space="preserve"> Nas contratações que envolvam bens ou serviços especiais cujo objeto não seja rotineiramente contratado pela administração, poderá ser contratado profissional terceirizado, nos termos do art. 6º.</w:t>
      </w:r>
    </w:p>
    <w:p w14:paraId="2AC8E61F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10.</w:t>
      </w:r>
      <w:r>
        <w:rPr>
          <w:rFonts w:eastAsia="Times New Roman"/>
          <w:color w:val="000000" w:themeColor="text1"/>
        </w:rPr>
        <w:t xml:space="preserve"> O encargo de gestor ou de fiscal de contratos não</w:t>
      </w:r>
      <w:r>
        <w:rPr>
          <w:rFonts w:eastAsia="Times New Roman"/>
          <w:color w:val="000000" w:themeColor="text1"/>
        </w:rPr>
        <w:t xml:space="preserve"> poderá ser recusado pelo agente público.</w:t>
      </w:r>
    </w:p>
    <w:p w14:paraId="783100F6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 1º Na hipótese de deficiência ou de limitações técnicas que possam impedir o cumprimento diligente das atribuições, o agente público deverá comunicar o fato por escrito ao seu superior hierárquico.</w:t>
      </w:r>
    </w:p>
    <w:p w14:paraId="0AFEC512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 2º Na hipó</w:t>
      </w:r>
      <w:r>
        <w:rPr>
          <w:rFonts w:eastAsia="Times New Roman"/>
          <w:color w:val="000000" w:themeColor="text1"/>
        </w:rPr>
        <w:t xml:space="preserve">tese prevista no § 1º, a autoridade competente poderá providenciar a qualificação prévia do servidor para o desempenho das suas atribuições, conforme a natureza e a complexidade do objeto, ou designar outro servidor com a qualificação requerida, observado </w:t>
      </w:r>
      <w:r>
        <w:rPr>
          <w:rFonts w:eastAsia="Times New Roman"/>
          <w:color w:val="000000" w:themeColor="text1"/>
        </w:rPr>
        <w:t>o disposto no art. 9º.</w:t>
      </w:r>
    </w:p>
    <w:p w14:paraId="6ADB0600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Vedação</w:t>
      </w:r>
    </w:p>
    <w:p w14:paraId="6F820C42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11.</w:t>
      </w:r>
      <w:r>
        <w:rPr>
          <w:rFonts w:eastAsia="Times New Roman"/>
          <w:color w:val="000000" w:themeColor="text1"/>
        </w:rPr>
        <w:t xml:space="preserve"> Fica vedada a designação do mesmo agente público para atuação simultânea em funções mais suscetíveis a riscos, em observância ao princípio da segregação de funções, de modo a reduzir a possibilidade de ocultação de</w:t>
      </w:r>
      <w:r>
        <w:rPr>
          <w:rFonts w:eastAsia="Times New Roman"/>
          <w:color w:val="000000" w:themeColor="text1"/>
        </w:rPr>
        <w:t xml:space="preserve"> erros e de ocorrência de fraudes na respectiva contratação.</w:t>
      </w:r>
    </w:p>
    <w:p w14:paraId="6B1D2D4B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Parágrafo único. Atendendo ao disposto no </w:t>
      </w:r>
      <w:r>
        <w:rPr>
          <w:rStyle w:val="nfase"/>
          <w:rFonts w:eastAsia="Times New Roman"/>
          <w:color w:val="000000" w:themeColor="text1"/>
        </w:rPr>
        <w:t>caput, s</w:t>
      </w:r>
      <w:r>
        <w:rPr>
          <w:rFonts w:eastAsia="Times New Roman"/>
          <w:color w:val="000000" w:themeColor="text1"/>
        </w:rPr>
        <w:t xml:space="preserve">ervidores que exercem funções de comprador, agente de contratação, pregoeiro e controlador interno,  não atuarão nas funções de gestor e fiscal </w:t>
      </w:r>
      <w:r>
        <w:rPr>
          <w:rFonts w:eastAsia="Times New Roman"/>
          <w:color w:val="000000" w:themeColor="text1"/>
        </w:rPr>
        <w:t>de contratos.</w:t>
      </w:r>
    </w:p>
    <w:p w14:paraId="595F970C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12.</w:t>
      </w:r>
      <w:r>
        <w:rPr>
          <w:rFonts w:eastAsia="Times New Roman"/>
          <w:color w:val="000000" w:themeColor="text1"/>
        </w:rPr>
        <w:t xml:space="preserve"> Deverão ser observados os impedimentos dispostos no art. 9º da Lei nº 14.133, de 2021, quando da designação do agente público para </w:t>
      </w:r>
      <w:r>
        <w:rPr>
          <w:rFonts w:eastAsia="Times New Roman"/>
          <w:color w:val="000000" w:themeColor="text1"/>
        </w:rPr>
        <w:t>atuar na área de licitações e contratos e do terceiro que auxilie a condução da contratação na qualidade de integrante de equipe de apoio, profissional especializado ou funcionário ou representante de empresa que preste assessoria técnica.</w:t>
      </w:r>
    </w:p>
    <w:p w14:paraId="43328A7D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lastRenderedPageBreak/>
        <w:br/>
      </w:r>
      <w:r>
        <w:rPr>
          <w:rStyle w:val="Forte"/>
          <w:rFonts w:eastAsia="Times New Roman"/>
          <w:color w:val="000000" w:themeColor="text1"/>
        </w:rPr>
        <w:t>CAPÍTULO III</w:t>
      </w:r>
    </w:p>
    <w:p w14:paraId="04F7C32B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D</w:t>
      </w:r>
      <w:r>
        <w:rPr>
          <w:rStyle w:val="Forte"/>
          <w:rFonts w:eastAsia="Times New Roman"/>
          <w:color w:val="000000" w:themeColor="text1"/>
        </w:rPr>
        <w:t>A ATUAÇÃO E DO FUNCIONAMENTO</w:t>
      </w:r>
    </w:p>
    <w:p w14:paraId="3006EF5C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Seção I</w:t>
      </w:r>
    </w:p>
    <w:p w14:paraId="151972BE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Agente de Contratação</w:t>
      </w:r>
    </w:p>
    <w:p w14:paraId="0C53A018" w14:textId="4DE6505E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13.</w:t>
      </w:r>
      <w:r>
        <w:rPr>
          <w:rFonts w:eastAsia="Times New Roman"/>
          <w:color w:val="000000" w:themeColor="text1"/>
        </w:rPr>
        <w:t xml:space="preserve"> Caberá ao agente de contratação</w:t>
      </w:r>
      <w:r w:rsidR="00FF710B">
        <w:rPr>
          <w:rFonts w:eastAsia="Times New Roman"/>
          <w:color w:val="000000" w:themeColor="text1"/>
        </w:rPr>
        <w:t xml:space="preserve"> e ao pregoeiro, </w:t>
      </w:r>
      <w:r>
        <w:rPr>
          <w:rFonts w:eastAsia="Times New Roman"/>
          <w:color w:val="000000" w:themeColor="text1"/>
        </w:rPr>
        <w:t>em especial:</w:t>
      </w:r>
    </w:p>
    <w:p w14:paraId="7F316D9D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 - tomar decisões em prol da boa condução da licitação, impulsionando o procedimento, inclusive demandando aos setores solicitantes o san</w:t>
      </w:r>
      <w:r>
        <w:rPr>
          <w:rFonts w:eastAsia="Times New Roman"/>
          <w:color w:val="000000" w:themeColor="text1"/>
        </w:rPr>
        <w:t>eamento da fase preparatória, caso necessário;</w:t>
      </w:r>
    </w:p>
    <w:p w14:paraId="26472961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- acompanhar os trâmites da licitação e promover diligências, se for o caso;</w:t>
      </w:r>
    </w:p>
    <w:p w14:paraId="130B4622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III - conduzir e coordenar a sessão pública da licitação, promovendo as seguintes ações: </w:t>
      </w:r>
    </w:p>
    <w:p w14:paraId="328E3C4D" w14:textId="77777777" w:rsidR="00000000" w:rsidRDefault="00D5572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receber, examinar e decidir as impugn</w:t>
      </w:r>
      <w:r>
        <w:rPr>
          <w:rFonts w:eastAsia="Times New Roman"/>
          <w:color w:val="000000" w:themeColor="text1"/>
        </w:rPr>
        <w:t>ações e os pedidos de esclarecimentos ao edital e aos seus anexos, além de poder requisitar subsídios formais aos responsáveis pela elaboração desses documentos, caso necessário;</w:t>
      </w:r>
    </w:p>
    <w:p w14:paraId="15AC276C" w14:textId="77777777" w:rsidR="00000000" w:rsidRDefault="00D5572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verificar a conformidade das propostas com os requisitos estabelecidos no edi</w:t>
      </w:r>
      <w:r>
        <w:rPr>
          <w:rFonts w:eastAsia="Times New Roman"/>
          <w:color w:val="000000" w:themeColor="text1"/>
        </w:rPr>
        <w:t>tal, em relação à proposta mais bem classificada;</w:t>
      </w:r>
    </w:p>
    <w:p w14:paraId="08711EB9" w14:textId="77777777" w:rsidR="00000000" w:rsidRDefault="00D5572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verificar e julgar as condições de habilitação;</w:t>
      </w:r>
    </w:p>
    <w:p w14:paraId="76B4536E" w14:textId="77777777" w:rsidR="00000000" w:rsidRDefault="00D5572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sanear erros ou falhas que não alterem a substância das propostas;</w:t>
      </w:r>
    </w:p>
    <w:p w14:paraId="7EF193F3" w14:textId="77777777" w:rsidR="00000000" w:rsidRDefault="00D5572B">
      <w:pPr>
        <w:numPr>
          <w:ilvl w:val="0"/>
          <w:numId w:val="3"/>
        </w:numPr>
        <w:spacing w:before="100" w:beforeAutospacing="1" w:after="100" w:afterAutospacing="1"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encaminhar à comissão de contratação, quando for o caso:</w:t>
      </w:r>
    </w:p>
    <w:p w14:paraId="14C5CE30" w14:textId="77777777" w:rsidR="00000000" w:rsidRDefault="00D5572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 os documentos de habilitação, cas</w:t>
      </w:r>
      <w:r>
        <w:rPr>
          <w:rFonts w:eastAsia="Times New Roman"/>
          <w:color w:val="000000" w:themeColor="text1"/>
        </w:rPr>
        <w:t>o se verifique a possibilidade de saneamento de erros ou de falhas que não alterem a substância dos documentos e a sua validade jurídica, conforme o disposto no § 1º do art. 64 da Lei nº 14.133, de 2021; e</w:t>
      </w:r>
    </w:p>
    <w:p w14:paraId="0383B320" w14:textId="77777777" w:rsidR="00000000" w:rsidRDefault="00D5572B">
      <w:pPr>
        <w:numPr>
          <w:ilvl w:val="0"/>
          <w:numId w:val="6"/>
        </w:numPr>
        <w:spacing w:before="100" w:beforeAutospacing="1" w:after="100" w:afterAutospacing="1"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os documentos relativos aos procedimentos auxiliar</w:t>
      </w:r>
      <w:r>
        <w:rPr>
          <w:rFonts w:eastAsia="Times New Roman"/>
          <w:color w:val="000000" w:themeColor="text1"/>
        </w:rPr>
        <w:t>es previstos no art. 78 da Lei nº 14.133, de 2021;</w:t>
      </w:r>
    </w:p>
    <w:p w14:paraId="6E7B8221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t>f) negociar, quando for o caso, condições mais vantajosas com o primeiro colocado;</w:t>
      </w:r>
    </w:p>
    <w:p w14:paraId="133C0BF9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g) indicar o vencedor do certame;</w:t>
      </w:r>
    </w:p>
    <w:p w14:paraId="01A41D29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h) conduzir os trabalhos da equipe de apoio; e</w:t>
      </w:r>
    </w:p>
    <w:p w14:paraId="0FFF6F3C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i) encaminhar o processo devidamente i</w:t>
      </w:r>
      <w:r>
        <w:rPr>
          <w:rFonts w:eastAsia="Times New Roman"/>
          <w:color w:val="000000" w:themeColor="text1"/>
        </w:rPr>
        <w:t>nstruído, após encerradas as fases de julgamento e habilitação, e exauridos os recursos administrativos, à autoridade superior para adjudicação e homologação, conforme o caso.</w:t>
      </w:r>
    </w:p>
    <w:p w14:paraId="555B1342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lastRenderedPageBreak/>
        <w:br/>
        <w:t> </w:t>
      </w:r>
      <w:r>
        <w:rPr>
          <w:rFonts w:eastAsia="Times New Roman"/>
          <w:color w:val="000000" w:themeColor="text1"/>
        </w:rPr>
        <w:br/>
        <w:t>§ 1º O agente de contratação será auxiliado, na fase externa, por equipe de a</w:t>
      </w:r>
      <w:r>
        <w:rPr>
          <w:rFonts w:eastAsia="Times New Roman"/>
          <w:color w:val="000000" w:themeColor="text1"/>
        </w:rPr>
        <w:t>poio, de que trata o art. 3º, e responderá individualmente pelos atos que praticar, salvo quando induzido a erro pela atuação da equipe.</w:t>
      </w:r>
    </w:p>
    <w:p w14:paraId="21FEB4BD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 </w:t>
      </w:r>
      <w:r>
        <w:rPr>
          <w:rFonts w:eastAsia="Times New Roman"/>
          <w:color w:val="000000" w:themeColor="text1"/>
        </w:rPr>
        <w:br/>
        <w:t>§ 2º Em nenhuma hipótese o agente de contratação da fase interna poderá elaborar os estudos preliminares, projetos e</w:t>
      </w:r>
      <w:r>
        <w:rPr>
          <w:rFonts w:eastAsia="Times New Roman"/>
          <w:color w:val="000000" w:themeColor="text1"/>
        </w:rPr>
        <w:t xml:space="preserve"> anteprojetos, termos de referência, que deverão ser elaborados pelo setor solicitante, aprovados pela autoridade competente.</w:t>
      </w:r>
    </w:p>
    <w:p w14:paraId="43688C14" w14:textId="0254AEB6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 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14</w:t>
      </w:r>
      <w:r>
        <w:rPr>
          <w:rFonts w:eastAsia="Times New Roman"/>
          <w:color w:val="000000" w:themeColor="text1"/>
        </w:rPr>
        <w:t xml:space="preserve"> Caberá ao agente de contratação</w:t>
      </w:r>
      <w:r w:rsidR="00FF710B">
        <w:rPr>
          <w:rFonts w:eastAsia="Times New Roman"/>
          <w:color w:val="000000" w:themeColor="text1"/>
        </w:rPr>
        <w:t xml:space="preserve"> e ao pregoeiro</w:t>
      </w:r>
      <w:r>
        <w:rPr>
          <w:rFonts w:eastAsia="Times New Roman"/>
          <w:color w:val="000000" w:themeColor="text1"/>
        </w:rPr>
        <w:t xml:space="preserve"> , em especial:</w:t>
      </w:r>
    </w:p>
    <w:p w14:paraId="1CD2B7CE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I – elaborar </w:t>
      </w:r>
      <w:r>
        <w:rPr>
          <w:rFonts w:eastAsia="Times New Roman"/>
          <w:color w:val="000000" w:themeColor="text1"/>
        </w:rPr>
        <w:t>o procedimento da contratação direta;</w:t>
      </w:r>
    </w:p>
    <w:p w14:paraId="5AE219D3" w14:textId="6A13B7FF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– elaborar a fase interna da contratação quando se tratar de licitação.</w:t>
      </w:r>
      <w:r>
        <w:rPr>
          <w:rFonts w:eastAsia="Times New Roman"/>
          <w:color w:val="000000" w:themeColor="text1"/>
        </w:rPr>
        <w:br/>
        <w:t> 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15</w:t>
      </w:r>
      <w:r>
        <w:rPr>
          <w:rFonts w:eastAsia="Times New Roman"/>
          <w:color w:val="000000" w:themeColor="text1"/>
        </w:rPr>
        <w:t xml:space="preserve"> O agente de contratação</w:t>
      </w:r>
      <w:r w:rsidR="00105BD8">
        <w:rPr>
          <w:rFonts w:eastAsia="Times New Roman"/>
          <w:color w:val="000000" w:themeColor="text1"/>
        </w:rPr>
        <w:t xml:space="preserve"> eo pregoeiro,</w:t>
      </w:r>
      <w:r>
        <w:rPr>
          <w:rFonts w:eastAsia="Times New Roman"/>
          <w:color w:val="000000" w:themeColor="text1"/>
        </w:rPr>
        <w:t xml:space="preserve"> </w:t>
      </w:r>
      <w:r w:rsidR="00105BD8">
        <w:rPr>
          <w:rFonts w:eastAsia="Times New Roman"/>
          <w:color w:val="000000" w:themeColor="text1"/>
        </w:rPr>
        <w:t>poderão</w:t>
      </w:r>
      <w:r>
        <w:rPr>
          <w:rFonts w:eastAsia="Times New Roman"/>
          <w:color w:val="000000" w:themeColor="text1"/>
        </w:rPr>
        <w:t xml:space="preserve"> solicitar manifestação da assessoria jurídica ou de outros setores do órgão, bem como do órgão de con</w:t>
      </w:r>
      <w:r>
        <w:rPr>
          <w:rFonts w:eastAsia="Times New Roman"/>
          <w:color w:val="000000" w:themeColor="text1"/>
        </w:rPr>
        <w:t>trole interno, a fim de subsidiar suas decisões.</w:t>
      </w:r>
    </w:p>
    <w:p w14:paraId="2F059223" w14:textId="054BA06D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Parágrafo único. Previamente à tomada de decisão, o agente de contratação</w:t>
      </w:r>
      <w:r w:rsidR="00105BD8">
        <w:rPr>
          <w:rFonts w:eastAsia="Times New Roman"/>
          <w:color w:val="000000" w:themeColor="text1"/>
        </w:rPr>
        <w:t xml:space="preserve"> ou o pregoeiro</w:t>
      </w:r>
      <w:r>
        <w:rPr>
          <w:rFonts w:eastAsia="Times New Roman"/>
          <w:color w:val="000000" w:themeColor="text1"/>
        </w:rPr>
        <w:t xml:space="preserve"> deve</w:t>
      </w:r>
      <w:r w:rsidR="00105BD8">
        <w:rPr>
          <w:rFonts w:eastAsia="Times New Roman"/>
          <w:color w:val="000000" w:themeColor="text1"/>
        </w:rPr>
        <w:t>m</w:t>
      </w:r>
      <w:r>
        <w:rPr>
          <w:rFonts w:eastAsia="Times New Roman"/>
          <w:color w:val="000000" w:themeColor="text1"/>
        </w:rPr>
        <w:t xml:space="preserve"> avaliar as manifestações de que tratam o caput, para corrigir, se for o caso, eventuais disfunções que possam comprometer a efi</w:t>
      </w:r>
      <w:r>
        <w:rPr>
          <w:rFonts w:eastAsia="Times New Roman"/>
          <w:color w:val="000000" w:themeColor="text1"/>
        </w:rPr>
        <w:t>ciência da medida que será adotada</w:t>
      </w:r>
    </w:p>
    <w:p w14:paraId="03C4246E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t>.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Seção II</w:t>
      </w:r>
    </w:p>
    <w:p w14:paraId="16B65007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Equipe de apoio</w:t>
      </w:r>
    </w:p>
    <w:p w14:paraId="6B28DBA1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Atuação</w:t>
      </w:r>
    </w:p>
    <w:p w14:paraId="197EAD72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16</w:t>
      </w:r>
      <w:r>
        <w:rPr>
          <w:rFonts w:eastAsia="Times New Roman"/>
          <w:color w:val="000000" w:themeColor="text1"/>
        </w:rPr>
        <w:t xml:space="preserve"> Caberá à equipe de apoio auxiliar o agente de contratação ou o pregoeiro na sessão pública da licitação.</w:t>
      </w:r>
    </w:p>
    <w:p w14:paraId="2BD0AEEE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 1º A equipe de apoio poderá solicitar manifestação técnica do órgão</w:t>
      </w:r>
      <w:r>
        <w:rPr>
          <w:rFonts w:eastAsia="Times New Roman"/>
          <w:color w:val="000000" w:themeColor="text1"/>
        </w:rPr>
        <w:t xml:space="preserve"> de assessoramento jurídico ou de outros setores do órgão licitante, bem como do órgão de controle interno, para o desempenho das funções.</w:t>
      </w:r>
    </w:p>
    <w:p w14:paraId="7FD3A2FE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§ 2º Caberá à equipe de apoio avaliar as manifestações de que tratam o § 1º, conforme o disposto no parágrafo único </w:t>
      </w:r>
      <w:r>
        <w:rPr>
          <w:rFonts w:eastAsia="Times New Roman"/>
          <w:color w:val="000000" w:themeColor="text1"/>
        </w:rPr>
        <w:t>do art. 15.</w:t>
      </w:r>
    </w:p>
    <w:p w14:paraId="7520F5DD" w14:textId="77777777" w:rsidR="00000000" w:rsidRDefault="00D5572B">
      <w:pPr>
        <w:spacing w:line="276" w:lineRule="auto"/>
        <w:jc w:val="both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  <w:t> 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Seção III</w:t>
      </w:r>
    </w:p>
    <w:p w14:paraId="0C85086A" w14:textId="77777777" w:rsidR="00000000" w:rsidRDefault="00D5572B">
      <w:pPr>
        <w:spacing w:line="276" w:lineRule="auto"/>
        <w:jc w:val="both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lastRenderedPageBreak/>
        <w:br/>
      </w:r>
      <w:r>
        <w:rPr>
          <w:rStyle w:val="Forte"/>
          <w:rFonts w:eastAsia="Times New Roman"/>
          <w:color w:val="000000" w:themeColor="text1"/>
        </w:rPr>
        <w:t>Comissão de contratação ou de licitação</w:t>
      </w:r>
    </w:p>
    <w:p w14:paraId="66A077FD" w14:textId="77777777" w:rsidR="00000000" w:rsidRDefault="00D5572B">
      <w:pPr>
        <w:spacing w:line="276" w:lineRule="auto"/>
        <w:jc w:val="both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Funcionamento</w:t>
      </w:r>
    </w:p>
    <w:p w14:paraId="35280891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  <w:t> 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 xml:space="preserve">Art. 17 </w:t>
      </w:r>
      <w:r>
        <w:rPr>
          <w:rFonts w:eastAsia="Times New Roman"/>
          <w:color w:val="000000" w:themeColor="text1"/>
        </w:rPr>
        <w:t>Caberá à comissão de contratação ou de licitação, entre outras:</w:t>
      </w:r>
    </w:p>
    <w:p w14:paraId="5BDD6C7B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 </w:t>
      </w:r>
      <w:r>
        <w:rPr>
          <w:rFonts w:eastAsia="Times New Roman"/>
          <w:color w:val="000000" w:themeColor="text1"/>
        </w:rPr>
        <w:br/>
        <w:t>I - substituir o agente de contratação, observado o art. 13, quando a licitação envolver a contra</w:t>
      </w:r>
      <w:r>
        <w:rPr>
          <w:rFonts w:eastAsia="Times New Roman"/>
          <w:color w:val="000000" w:themeColor="text1"/>
        </w:rPr>
        <w:t>tação de bens ou serviços especiais, desde que atendidos os requisitos estabelecidos no art. 8º;</w:t>
      </w:r>
    </w:p>
    <w:p w14:paraId="5897814D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- conduzir a licitação na modalidade diálogo competitivo, observado, no que couber, o disposto no art. 13;</w:t>
      </w:r>
    </w:p>
    <w:p w14:paraId="47483FEA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III - sanear erros ou falhas que não alterem a </w:t>
      </w:r>
      <w:r>
        <w:rPr>
          <w:rFonts w:eastAsia="Times New Roman"/>
          <w:color w:val="000000" w:themeColor="text1"/>
        </w:rPr>
        <w:t>substância dos documentos de habilitação e sua validade jurídica, mediante despacho fundamentado registrado e acessível a todos, atribuindo-lhes eficácia para fins de habilitação e classificação; e</w:t>
      </w:r>
    </w:p>
    <w:p w14:paraId="39C8BEC9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IV - receber, examinar e julgar documentos relativos aos </w:t>
      </w:r>
      <w:r>
        <w:rPr>
          <w:rFonts w:eastAsia="Times New Roman"/>
          <w:color w:val="000000" w:themeColor="text1"/>
        </w:rPr>
        <w:t>procedimentos auxiliares, previstos no art. 78 da Lei nº 14.133, de 2021, observados os requisitos definidos em regulamento.</w:t>
      </w:r>
    </w:p>
    <w:p w14:paraId="654C097F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Parágrafo único. Os membros da comissão de contratação quando substituírem o agente de contratação, na forma do inciso I do caput,</w:t>
      </w:r>
      <w:r>
        <w:rPr>
          <w:rFonts w:eastAsia="Times New Roman"/>
          <w:color w:val="000000" w:themeColor="text1"/>
        </w:rPr>
        <w:t xml:space="preserve"> responderão solidariamente por todos os atos praticados pela comissão, ressalvado o membro que expressar posição individual divergente fundamentada e registrada em ata lavrada na reunião em que houver sido tomada a decisão.</w:t>
      </w:r>
    </w:p>
    <w:p w14:paraId="31153D3B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18</w:t>
      </w:r>
      <w:r>
        <w:rPr>
          <w:rFonts w:eastAsia="Times New Roman"/>
          <w:color w:val="000000" w:themeColor="text1"/>
        </w:rPr>
        <w:t xml:space="preserve"> A comissão de contrata</w:t>
      </w:r>
      <w:r>
        <w:rPr>
          <w:rFonts w:eastAsia="Times New Roman"/>
          <w:color w:val="000000" w:themeColor="text1"/>
        </w:rPr>
        <w:t>ção poderá solicitar manifestação técnica do órgão de assessoramento jurídico ou de outros setores do órgão licitante, bem como do órgão de controle interno, a fim de subsidiar sua decisão.</w:t>
      </w:r>
      <w:r>
        <w:rPr>
          <w:rFonts w:eastAsia="Times New Roman"/>
          <w:color w:val="000000" w:themeColor="text1"/>
        </w:rPr>
        <w:br/>
        <w:t>Parágrafo único. Caberá à comissão de contratação avaliar as manif</w:t>
      </w:r>
      <w:r>
        <w:rPr>
          <w:rFonts w:eastAsia="Times New Roman"/>
          <w:color w:val="000000" w:themeColor="text1"/>
        </w:rPr>
        <w:t>estações de que tratam o caput, conforme o disposto no parágrafo único do art. 15.</w:t>
      </w:r>
    </w:p>
    <w:p w14:paraId="16DAD016" w14:textId="77777777" w:rsidR="00000000" w:rsidRDefault="00D5572B">
      <w:pPr>
        <w:spacing w:line="276" w:lineRule="auto"/>
        <w:jc w:val="both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  <w:t> 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Seção IV</w:t>
      </w:r>
    </w:p>
    <w:p w14:paraId="636D92B0" w14:textId="77777777" w:rsidR="00000000" w:rsidRDefault="00D5572B">
      <w:pPr>
        <w:spacing w:line="276" w:lineRule="auto"/>
        <w:jc w:val="both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Gestores e fiscais de contratos</w:t>
      </w:r>
    </w:p>
    <w:p w14:paraId="7DA15AB3" w14:textId="77777777" w:rsidR="00000000" w:rsidRDefault="00D5572B">
      <w:pPr>
        <w:spacing w:line="276" w:lineRule="auto"/>
        <w:jc w:val="both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Atividades de gestão e fiscalização de contratos</w:t>
      </w:r>
    </w:p>
    <w:p w14:paraId="32219364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lastRenderedPageBreak/>
        <w:br/>
      </w:r>
      <w:r>
        <w:rPr>
          <w:rStyle w:val="Forte"/>
          <w:rFonts w:eastAsia="Times New Roman"/>
          <w:color w:val="000000" w:themeColor="text1"/>
        </w:rPr>
        <w:t>Art. 19</w:t>
      </w:r>
      <w:r>
        <w:rPr>
          <w:rFonts w:eastAsia="Times New Roman"/>
          <w:color w:val="000000" w:themeColor="text1"/>
        </w:rPr>
        <w:t xml:space="preserve"> As atividades de gestão e fiscalização do contrato serão realizadas d</w:t>
      </w:r>
      <w:r>
        <w:rPr>
          <w:rFonts w:eastAsia="Times New Roman"/>
          <w:color w:val="000000" w:themeColor="text1"/>
        </w:rPr>
        <w:t>e acordo com as seguintes disposições:</w:t>
      </w:r>
    </w:p>
    <w:p w14:paraId="4D2041AA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 – gestão de contrato: é a coordenação das atividades relacionadas aos atos preparatórios à instrução processual, recebimento da documentação pertinente para formalização dos procedimentos quanto aos aspectos que en</w:t>
      </w:r>
      <w:r>
        <w:rPr>
          <w:rFonts w:eastAsia="Times New Roman"/>
          <w:color w:val="000000" w:themeColor="text1"/>
        </w:rPr>
        <w:t>volvam a prorrogação, alteração, reequilíbrio, pagamento, eventual aplicação de sanções, extinção dos contratos, dentre outros;</w:t>
      </w:r>
    </w:p>
    <w:p w14:paraId="6983E488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– fiscalização de contrato: é o acompanhamento do contrato com o objetivo de avaliar a execução do objeto nos moldes contrat</w:t>
      </w:r>
      <w:r>
        <w:rPr>
          <w:rFonts w:eastAsia="Times New Roman"/>
          <w:color w:val="000000" w:themeColor="text1"/>
        </w:rPr>
        <w:t>ados e, se for o caso, aferir se a quantidade, qualidade, tempo e modo da prestação ou execução do objeto estão compatíveis com os indicadores estipulados no edital, para efeito de pagamento conforme o resultado pretendido pela Administração, além do acomp</w:t>
      </w:r>
      <w:r>
        <w:rPr>
          <w:rFonts w:eastAsia="Times New Roman"/>
          <w:color w:val="000000" w:themeColor="text1"/>
        </w:rPr>
        <w:t>anhamento dos aspectos administrativos contratuais quanto às obrigações previdenciárias, fiscais e trabalhistas, bem como quanto ao controle do contrato administrativo e às providências tempestivas nos casos de inadimplemento.</w:t>
      </w:r>
    </w:p>
    <w:p w14:paraId="03E32414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Parágrafo único. As atividad</w:t>
      </w:r>
      <w:r>
        <w:rPr>
          <w:rFonts w:eastAsia="Times New Roman"/>
          <w:color w:val="000000" w:themeColor="text1"/>
        </w:rPr>
        <w:t>es de gestão e fiscalização da execução contratual devem ser realizadas de forma preventiva, rotineira e sistemática, devendo ser exercidas por agentes públicos, equipe multidisciplinar de fiscalização ou único agente público, desde que, no exercício dessa</w:t>
      </w:r>
      <w:r>
        <w:rPr>
          <w:rFonts w:eastAsia="Times New Roman"/>
          <w:color w:val="000000" w:themeColor="text1"/>
        </w:rPr>
        <w:t>s atribuições, fique assegurada a distinção dessas atividades e, em razão do volume de trabalho, não comprometa o desempenho de todas as ações relacionadas ao cumprimento do contrato.</w:t>
      </w:r>
    </w:p>
    <w:p w14:paraId="3BEBD19B" w14:textId="77777777" w:rsidR="00000000" w:rsidRDefault="00D5572B">
      <w:pPr>
        <w:spacing w:line="276" w:lineRule="auto"/>
        <w:jc w:val="both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Gestor do contrato</w:t>
      </w:r>
    </w:p>
    <w:p w14:paraId="60D505F1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20</w:t>
      </w:r>
      <w:r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Caberá ao gestor do contrato e, nos seus afastamentos e impedimentos legais, ao seu substituto, em especial:</w:t>
      </w:r>
    </w:p>
    <w:p w14:paraId="6751D833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I – receber os registros realizados pelos fiscais do </w:t>
      </w:r>
      <w:r>
        <w:rPr>
          <w:rFonts w:eastAsia="Times New Roman"/>
          <w:color w:val="000000" w:themeColor="text1"/>
        </w:rPr>
        <w:t>contrato ou dos terceiros contratados, de todas as ocorrências relacionadas à execução do contrato e as medidas adotadas, informando, se for o caso, à autoridade superior aquelas que ultrapassarem a sua competência;</w:t>
      </w:r>
    </w:p>
    <w:p w14:paraId="49DFFAB6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– receber dos fiscais a documentação</w:t>
      </w:r>
      <w:r>
        <w:rPr>
          <w:rFonts w:eastAsia="Times New Roman"/>
          <w:color w:val="000000" w:themeColor="text1"/>
        </w:rPr>
        <w:t xml:space="preserve"> referente às condições de habilitação da contratada, para posterior encaminhamento ao setor financeiro para efeito de empenho de despesa e pagamento;</w:t>
      </w:r>
    </w:p>
    <w:p w14:paraId="30A1FE52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III – receber e coordenar a atualização do processo de acompanhamento e fiscalização do contrato contend</w:t>
      </w:r>
      <w:r>
        <w:rPr>
          <w:rFonts w:eastAsia="Times New Roman"/>
          <w:color w:val="000000" w:themeColor="text1"/>
        </w:rPr>
        <w:t>o todos os registros formais da execução, com vistas à necessidade ou não de eventuais alterações e prorrogações contratuais, para que atenda a finalidade da Administração;</w:t>
      </w:r>
    </w:p>
    <w:p w14:paraId="51A66056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lastRenderedPageBreak/>
        <w:br/>
        <w:t xml:space="preserve">IV - coordenar os atos preparatórios à instrução processual para formalização dos </w:t>
      </w:r>
      <w:r>
        <w:rPr>
          <w:rFonts w:eastAsia="Times New Roman"/>
          <w:color w:val="000000" w:themeColor="text1"/>
        </w:rPr>
        <w:t>procedimentos de que dispõe o inciso I do art. 19;</w:t>
      </w:r>
    </w:p>
    <w:p w14:paraId="76CAA732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V – receber dos fiscais documentação referente ao inadimplemento do objeto do contrato a fim de tomar providências para a formalização de processo administrativo de responsabilização para fins de aplicaçã</w:t>
      </w:r>
      <w:r>
        <w:rPr>
          <w:rFonts w:eastAsia="Times New Roman"/>
          <w:color w:val="000000" w:themeColor="text1"/>
        </w:rPr>
        <w:t>o de sanções, a ser conduzido pela comissão de que trata o art. 158 da Lei nº 14.133, de 2021, ou pelo agente ou pelo setor competente para tal, conforme o caso.</w:t>
      </w:r>
    </w:p>
    <w:p w14:paraId="577D0ED7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§1 º O Fiscal ou Gestor de contratos contará com o apoio dos órgãos técnicos para o desempenh</w:t>
      </w:r>
      <w:r>
        <w:rPr>
          <w:rFonts w:eastAsia="Times New Roman"/>
          <w:color w:val="000000" w:themeColor="text1"/>
        </w:rPr>
        <w:t>o das funções essenciais à execução do disposto na Lei nº 14.133, de 1º de abril de 2021, sempre que entender necessário e a solicitação estar devidamente fundamentada.</w:t>
      </w:r>
    </w:p>
    <w:p w14:paraId="73AF3AAC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§2º É de responsabilidade do Gestor do Contrato a análise das questões técnicas do Edi</w:t>
      </w:r>
      <w:r>
        <w:rPr>
          <w:rFonts w:eastAsia="Times New Roman"/>
          <w:color w:val="000000" w:themeColor="text1"/>
        </w:rPr>
        <w:t>tal e do  contrato, bem como dos termos de referência, não cabendo ao órgão de assessoramento jurídico e ao de Controle Interno a análise de tais elementos.</w:t>
      </w:r>
    </w:p>
    <w:p w14:paraId="246AE042" w14:textId="77777777" w:rsidR="00000000" w:rsidRDefault="00D5572B">
      <w:pPr>
        <w:spacing w:line="276" w:lineRule="auto"/>
        <w:jc w:val="both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Fiscal do contrato</w:t>
      </w:r>
    </w:p>
    <w:p w14:paraId="3329FC8C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21</w:t>
      </w:r>
      <w:r>
        <w:rPr>
          <w:rFonts w:eastAsia="Times New Roman"/>
          <w:color w:val="000000" w:themeColor="text1"/>
        </w:rPr>
        <w:t xml:space="preserve"> Caberá ao fiscal do contrato e, nos seus afastamentos e impedimentos l</w:t>
      </w:r>
      <w:r>
        <w:rPr>
          <w:rFonts w:eastAsia="Times New Roman"/>
          <w:color w:val="000000" w:themeColor="text1"/>
        </w:rPr>
        <w:t>egais, ao substituto, em especial:</w:t>
      </w:r>
    </w:p>
    <w:p w14:paraId="6CCA6604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 - Prestar apoio técnico e operacional ao gestor do contrato, subsidiando-o de informações pertinentes às suas competências enquanto fiscal;</w:t>
      </w:r>
    </w:p>
    <w:p w14:paraId="2BB89B85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- anotar no histórico de gerenciamento do contrato todas as ocorrências re</w:t>
      </w:r>
      <w:r>
        <w:rPr>
          <w:rFonts w:eastAsia="Times New Roman"/>
          <w:color w:val="000000" w:themeColor="text1"/>
        </w:rPr>
        <w:t>lacionadas à execução do contrato, determinando o que for necessário para a regularização das faltas ou dos defeitos observados;</w:t>
      </w:r>
    </w:p>
    <w:p w14:paraId="6432FEBA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III - emitir notificações para a correção de rotinas ou de qualquer inexatidão ou irregularidade constatada em desacordo com a</w:t>
      </w:r>
      <w:r>
        <w:rPr>
          <w:rFonts w:eastAsia="Times New Roman"/>
          <w:color w:val="000000" w:themeColor="text1"/>
        </w:rPr>
        <w:t xml:space="preserve"> execução do contrato, determinando prazo para a correção;</w:t>
      </w:r>
    </w:p>
    <w:p w14:paraId="1363155E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 xml:space="preserve">IV - informar ao gestor do contato, em tempo hábil, a situação que demandar decisão ou adoção de medidas que ultrapassem suas competências enquanto fiscal, para que adote as medidas necessárias e </w:t>
      </w:r>
      <w:r>
        <w:rPr>
          <w:rFonts w:eastAsia="Times New Roman"/>
          <w:color w:val="000000" w:themeColor="text1"/>
        </w:rPr>
        <w:t>saneadoras, se for o caso;</w:t>
      </w:r>
    </w:p>
    <w:p w14:paraId="5B376AEC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V - comunicar imediatamente ao gestor do contrato quaisquer ocorrências que possam inviabilizar a execução do contrato nas datas aprazadas;</w:t>
      </w:r>
    </w:p>
    <w:p w14:paraId="780DCD47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VI - fiscalizar a execução do contrato, exigindo que sejam cumpridas todas as condições</w:t>
      </w:r>
      <w:r>
        <w:rPr>
          <w:rFonts w:eastAsia="Times New Roman"/>
          <w:color w:val="000000" w:themeColor="text1"/>
        </w:rPr>
        <w:t xml:space="preserve"> estabelecidas no contrato, de modo a assegurar os melhores resultados para a </w:t>
      </w:r>
      <w:r>
        <w:rPr>
          <w:rFonts w:eastAsia="Times New Roman"/>
          <w:color w:val="000000" w:themeColor="text1"/>
        </w:rPr>
        <w:lastRenderedPageBreak/>
        <w:t xml:space="preserve">Administração, solicitando e conferindo as notas fiscais e as documentações exigidas para o pagamento, e após saneadas eventuais falhas, realizar o ateste e encaminhar ao gestor </w:t>
      </w:r>
      <w:r>
        <w:rPr>
          <w:rFonts w:eastAsia="Times New Roman"/>
          <w:color w:val="000000" w:themeColor="text1"/>
        </w:rPr>
        <w:t>de contrato, para posterior direcionamento ao setor financeiro;</w:t>
      </w:r>
    </w:p>
    <w:p w14:paraId="44890C10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VII - comunicar ao gestor do contrato, com antecedência de 120 dias, o término do contrato sob sua responsabilidade, solicitando tempestiva renovação ou prorrogação contratual, ficando sob su</w:t>
      </w:r>
      <w:r>
        <w:rPr>
          <w:rFonts w:eastAsia="Times New Roman"/>
          <w:color w:val="000000" w:themeColor="text1"/>
        </w:rPr>
        <w:t>a integral responsabilidade eventuais interrupções dos serviços contratados decorrentes de falha nessa comunicação;</w:t>
      </w:r>
    </w:p>
    <w:p w14:paraId="58A0919C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VIII - realizar o recebimento provisório e definitivo do objeto do contrato referido no art. 22, mediante termo de aceite ou atesto no docu</w:t>
      </w:r>
      <w:r>
        <w:rPr>
          <w:rFonts w:eastAsia="Times New Roman"/>
          <w:color w:val="000000" w:themeColor="text1"/>
        </w:rPr>
        <w:t>mento fiscal, que comprove o cumprimento das exigências previstas em contrato;</w:t>
      </w:r>
    </w:p>
    <w:p w14:paraId="22FEF8AC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IX - elaborar o relatório final de que trata a alínea “d” do inciso VI do § 3º do art. 174 da Lei nº 14.133, de 2021, com as informações obtidas durante a execução do contrato.</w:t>
      </w:r>
    </w:p>
    <w:p w14:paraId="2A96A0A6" w14:textId="77777777" w:rsidR="00000000" w:rsidRDefault="00D5572B">
      <w:pPr>
        <w:spacing w:line="276" w:lineRule="auto"/>
        <w:jc w:val="both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Recebimento provisório e definitivo</w:t>
      </w:r>
    </w:p>
    <w:p w14:paraId="6F9DC2B0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22</w:t>
      </w:r>
      <w:r>
        <w:rPr>
          <w:rFonts w:eastAsia="Times New Roman"/>
          <w:color w:val="000000" w:themeColor="text1"/>
        </w:rPr>
        <w:t xml:space="preserve"> O recebimento provisório e definitivo ficará a cargo do fiscal do contrato ou comissão designada pela autoridade competente. Parágrafo único. Os prazos e os métodos para a realização dos recebimentos provisóri</w:t>
      </w:r>
      <w:r>
        <w:rPr>
          <w:rFonts w:eastAsia="Times New Roman"/>
          <w:color w:val="000000" w:themeColor="text1"/>
        </w:rPr>
        <w:t>o e definitivo serão definidos no contrato ou no Termo de Referência quando não for celebrado contrato. Terceiros contratados para assistir e subsidiar os fiscais do contrato</w:t>
      </w:r>
    </w:p>
    <w:p w14:paraId="1242D798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23</w:t>
      </w:r>
      <w:r>
        <w:rPr>
          <w:rFonts w:eastAsia="Times New Roman"/>
          <w:color w:val="000000" w:themeColor="text1"/>
        </w:rPr>
        <w:t xml:space="preserve"> Na hipótese da contratação de terceiros para assistir e subsidiar os fis</w:t>
      </w:r>
      <w:r>
        <w:rPr>
          <w:rFonts w:eastAsia="Times New Roman"/>
          <w:color w:val="000000" w:themeColor="text1"/>
        </w:rPr>
        <w:t>cais de contrato de que trata esta Resolução, deverão ser observadas as seguintes regras:</w:t>
      </w:r>
      <w:r>
        <w:rPr>
          <w:rFonts w:eastAsia="Times New Roman"/>
          <w:color w:val="000000" w:themeColor="text1"/>
        </w:rPr>
        <w:br/>
        <w:t>I - a empresa ou o profissional contratado assumirá responsabilidade civil objetiva pela veracidade e pela precisão das informações prestadas, firmará termo de compro</w:t>
      </w:r>
      <w:r>
        <w:rPr>
          <w:rFonts w:eastAsia="Times New Roman"/>
          <w:color w:val="000000" w:themeColor="text1"/>
        </w:rPr>
        <w:t>misso de confidencialidade e não poderá exercer atribuição própria e exclusiva de fiscal de contrato; e</w:t>
      </w:r>
    </w:p>
    <w:p w14:paraId="2955AD39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II – a contratação de terceiros não eximirá de responsabilidade o fiscal do contrato, nos limites das informações recebidas do terceiro contratado.</w:t>
      </w:r>
    </w:p>
    <w:p w14:paraId="56E336BA" w14:textId="77777777" w:rsidR="00000000" w:rsidRDefault="00D5572B">
      <w:pPr>
        <w:spacing w:line="276" w:lineRule="auto"/>
        <w:jc w:val="both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Ap</w:t>
      </w:r>
      <w:r>
        <w:rPr>
          <w:rStyle w:val="Forte"/>
          <w:rFonts w:eastAsia="Times New Roman"/>
          <w:color w:val="000000" w:themeColor="text1"/>
        </w:rPr>
        <w:t>oio dos órgãos de assessoramento jurídico e de controle interno</w:t>
      </w:r>
    </w:p>
    <w:p w14:paraId="65B7614C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24</w:t>
      </w:r>
      <w:r>
        <w:rPr>
          <w:rFonts w:eastAsia="Times New Roman"/>
          <w:color w:val="000000" w:themeColor="text1"/>
        </w:rPr>
        <w:t xml:space="preserve"> Gestores e fiscais do contrato serão auxiliados pelos órgãos de assessoramento jurídico e de controle interno da Administração, que deverão dirimir dúvidas e subsidiá-los com informaç</w:t>
      </w:r>
      <w:r>
        <w:rPr>
          <w:rFonts w:eastAsia="Times New Roman"/>
          <w:color w:val="000000" w:themeColor="text1"/>
        </w:rPr>
        <w:t>ões relevantes para prevenir riscos na execução do contrato.</w:t>
      </w:r>
      <w:r>
        <w:rPr>
          <w:rFonts w:eastAsia="Times New Roman"/>
          <w:color w:val="000000" w:themeColor="text1"/>
        </w:rPr>
        <w:br/>
        <w:t>Parágrafo único. Caberá ao gestor e ao fiscal do contrato avaliar as manifestações de que tratam o caput, conforme o disposto no parágrafo único do art. 15.</w:t>
      </w:r>
    </w:p>
    <w:p w14:paraId="471C97BF" w14:textId="77777777" w:rsidR="00000000" w:rsidRDefault="00D5572B">
      <w:pPr>
        <w:spacing w:line="276" w:lineRule="auto"/>
        <w:jc w:val="both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Decisões sobre a execução dos contrat</w:t>
      </w:r>
      <w:r>
        <w:rPr>
          <w:rStyle w:val="Forte"/>
          <w:rFonts w:eastAsia="Times New Roman"/>
          <w:color w:val="000000" w:themeColor="text1"/>
        </w:rPr>
        <w:t>os</w:t>
      </w:r>
    </w:p>
    <w:p w14:paraId="2EF64CE2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lastRenderedPageBreak/>
        <w:br/>
      </w:r>
      <w:r>
        <w:rPr>
          <w:rStyle w:val="Forte"/>
          <w:rFonts w:eastAsia="Times New Roman"/>
          <w:color w:val="000000" w:themeColor="text1"/>
        </w:rPr>
        <w:t>Art. 25</w:t>
      </w:r>
      <w:r>
        <w:rPr>
          <w:rFonts w:eastAsia="Times New Roman"/>
          <w:color w:val="000000" w:themeColor="text1"/>
        </w:rPr>
        <w:t xml:space="preserve"> As decisões sobre todas as solicitações e reclamações relacionadas à execução dos contratos, ressalvados aquelas manifestamente impertinentes, meramente protelatórios ou de nenhum interesse para a boa execução do contrato, deverão ser efetuadas</w:t>
      </w:r>
      <w:r>
        <w:rPr>
          <w:rFonts w:eastAsia="Times New Roman"/>
          <w:color w:val="000000" w:themeColor="text1"/>
        </w:rPr>
        <w:t xml:space="preserve"> em até 5 (cinco) dias úteis contados da instrução do requerimento, podendo ser prorrogadas pelo mesmo período, quando necessário, mediante justificativa.</w:t>
      </w:r>
    </w:p>
    <w:p w14:paraId="39F0536B" w14:textId="77777777" w:rsidR="00000000" w:rsidRDefault="00D5572B">
      <w:pPr>
        <w:spacing w:line="276" w:lineRule="auto"/>
        <w:jc w:val="center"/>
        <w:divId w:val="139928602"/>
        <w:rPr>
          <w:rStyle w:val="Forte"/>
        </w:rPr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CAPÍTULO IV</w:t>
      </w:r>
    </w:p>
    <w:p w14:paraId="53BCF721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DISPOSIÇÕES FINAIS</w:t>
      </w:r>
    </w:p>
    <w:p w14:paraId="13617CDD" w14:textId="77777777" w:rsidR="00000000" w:rsidRDefault="00D5572B">
      <w:pPr>
        <w:spacing w:line="276" w:lineRule="auto"/>
        <w:jc w:val="center"/>
        <w:divId w:val="139928602"/>
        <w:rPr>
          <w:rStyle w:val="Forte"/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Orientações Gerais</w:t>
      </w:r>
    </w:p>
    <w:p w14:paraId="1DFFF5E4" w14:textId="77777777" w:rsidR="00000000" w:rsidRDefault="00D5572B">
      <w:pPr>
        <w:spacing w:line="276" w:lineRule="auto"/>
        <w:jc w:val="both"/>
        <w:divId w:val="139928602"/>
      </w:pPr>
      <w:r>
        <w:rPr>
          <w:rFonts w:eastAsia="Times New Roman"/>
          <w:color w:val="000000" w:themeColor="text1"/>
        </w:rPr>
        <w:br/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26</w:t>
      </w:r>
      <w:r>
        <w:rPr>
          <w:rFonts w:eastAsia="Times New Roman"/>
          <w:color w:val="000000" w:themeColor="text1"/>
        </w:rPr>
        <w:t xml:space="preserve"> </w:t>
      </w:r>
      <w:r>
        <w:rPr>
          <w:rFonts w:eastAsia="Times New Roman"/>
          <w:color w:val="000000" w:themeColor="text1"/>
        </w:rPr>
        <w:t>Outras normas internas complementares relativas aos procedimentos operacionais a serem observados na atuação na área de licitações e contratos do agente de contratação, da equipe de apoio, da comissão de contratação, dos agentes públicos, dos gestores e fi</w:t>
      </w:r>
      <w:r>
        <w:rPr>
          <w:rFonts w:eastAsia="Times New Roman"/>
          <w:color w:val="000000" w:themeColor="text1"/>
        </w:rPr>
        <w:t xml:space="preserve">scais de contratos, poderão ser emitidas, desde que observadas as disposições desta </w:t>
      </w:r>
      <w:r>
        <w:rPr>
          <w:rFonts w:eastAsia="Times New Roman"/>
          <w:color w:val="000000" w:themeColor="text1"/>
          <w:highlight w:val="yellow"/>
        </w:rPr>
        <w:t>[.]</w:t>
      </w:r>
      <w:r>
        <w:rPr>
          <w:rFonts w:eastAsia="Times New Roman"/>
          <w:color w:val="000000" w:themeColor="text1"/>
        </w:rPr>
        <w:t>.</w:t>
      </w:r>
    </w:p>
    <w:p w14:paraId="7F88E9DD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  <w:t>  </w:t>
      </w:r>
      <w:r>
        <w:rPr>
          <w:rFonts w:eastAsia="Times New Roman"/>
          <w:color w:val="000000" w:themeColor="text1"/>
        </w:rPr>
        <w:br/>
      </w:r>
      <w:r>
        <w:rPr>
          <w:rStyle w:val="Forte"/>
          <w:rFonts w:eastAsia="Times New Roman"/>
          <w:color w:val="000000" w:themeColor="text1"/>
        </w:rPr>
        <w:t>Art. 27</w:t>
      </w:r>
      <w:r>
        <w:rPr>
          <w:rFonts w:eastAsia="Times New Roman"/>
          <w:color w:val="000000" w:themeColor="text1"/>
        </w:rPr>
        <w:t xml:space="preserve"> Esta </w:t>
      </w:r>
      <w:r>
        <w:rPr>
          <w:rFonts w:eastAsia="Times New Roman"/>
          <w:color w:val="000000" w:themeColor="text1"/>
          <w:highlight w:val="yellow"/>
        </w:rPr>
        <w:t>[.]</w:t>
      </w:r>
      <w:r>
        <w:rPr>
          <w:rFonts w:eastAsia="Times New Roman"/>
          <w:color w:val="000000" w:themeColor="text1"/>
        </w:rPr>
        <w:t xml:space="preserve"> entra em vigor na data de sua publicação.</w:t>
      </w:r>
    </w:p>
    <w:p w14:paraId="4280D2C6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</w:rPr>
        <w:br/>
      </w:r>
    </w:p>
    <w:p w14:paraId="6322C9C6" w14:textId="77777777" w:rsidR="00000000" w:rsidRDefault="00D5572B">
      <w:pPr>
        <w:spacing w:line="276" w:lineRule="auto"/>
        <w:jc w:val="both"/>
        <w:divId w:val="139928602"/>
        <w:rPr>
          <w:rFonts w:eastAsia="Times New Roman"/>
          <w:color w:val="000000" w:themeColor="text1"/>
        </w:rPr>
      </w:pPr>
    </w:p>
    <w:p w14:paraId="48A39496" w14:textId="77777777" w:rsidR="00D5572B" w:rsidRDefault="00D5572B">
      <w:pPr>
        <w:spacing w:line="276" w:lineRule="auto"/>
        <w:jc w:val="center"/>
        <w:divId w:val="854615143"/>
        <w:rPr>
          <w:rFonts w:eastAsia="Times New Roman"/>
          <w:b/>
          <w:bCs/>
          <w:color w:val="000000" w:themeColor="text1"/>
        </w:rPr>
      </w:pPr>
      <w:r>
        <w:rPr>
          <w:rFonts w:eastAsia="Times New Roman"/>
          <w:b/>
          <w:bCs/>
          <w:color w:val="000000" w:themeColor="text1"/>
        </w:rPr>
        <w:t xml:space="preserve"> </w:t>
      </w:r>
    </w:p>
    <w:sectPr w:rsidR="00D557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4C0414"/>
    <w:multiLevelType w:val="multilevel"/>
    <w:tmpl w:val="273ECA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4C5E62"/>
    <w:multiLevelType w:val="multilevel"/>
    <w:tmpl w:val="490A7D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C7DAE"/>
    <w:multiLevelType w:val="multilevel"/>
    <w:tmpl w:val="AC8A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8C450D"/>
    <w:multiLevelType w:val="multilevel"/>
    <w:tmpl w:val="B19AE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attachedTemplate r:id="rId1"/>
  <w:defaultTabStop w:val="708"/>
  <w:hyphenationZone w:val="4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EF9"/>
    <w:rsid w:val="00105BD8"/>
    <w:rsid w:val="00141EF9"/>
    <w:rsid w:val="00D5572B"/>
    <w:rsid w:val="00FF7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93A4F"/>
  <w15:chartTrackingRefBased/>
  <w15:docId w15:val="{E2B945D1-FDA7-42BE-907B-931FF748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uiPriority w:val="99"/>
    <w:semiHidden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1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5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3166</Words>
  <Characters>17102</Characters>
  <Application>Microsoft Office Word</Application>
  <DocSecurity>0</DocSecurity>
  <Lines>142</Lines>
  <Paragraphs>40</Paragraphs>
  <ScaleCrop>false</ScaleCrop>
  <Company/>
  <LinksUpToDate>false</LinksUpToDate>
  <CharactersWithSpaces>20228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Gepam</cp:lastModifiedBy>
  <cp:revision>4</cp:revision>
  <dcterms:created xsi:type="dcterms:W3CDTF">2023-11-16T22:02:00Z</dcterms:created>
  <dcterms:modified xsi:type="dcterms:W3CDTF">2023-11-16T22:03:00Z</dcterms:modified>
</cp:coreProperties>
</file>